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BC34" w14:textId="77777777" w:rsidR="00B14901" w:rsidRDefault="00F54ABF" w:rsidP="00F477B8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896FF" wp14:editId="70156018">
                <wp:simplePos x="0" y="0"/>
                <wp:positionH relativeFrom="margin">
                  <wp:posOffset>3353435</wp:posOffset>
                </wp:positionH>
                <wp:positionV relativeFrom="paragraph">
                  <wp:posOffset>37677</wp:posOffset>
                </wp:positionV>
                <wp:extent cx="3190875" cy="1133856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133856"/>
                        </a:xfrm>
                        <a:prstGeom prst="rect">
                          <a:avLst/>
                        </a:prstGeom>
                        <a:noFill/>
                        <a:ln w="19050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E8ED8" w14:textId="77777777" w:rsidR="00F5115E" w:rsidRPr="005845E2" w:rsidRDefault="00F628E1" w:rsidP="00F511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36"/>
                              </w:rPr>
                              <w:t>INSEAD-Wharton</w:t>
                            </w:r>
                            <w:r w:rsidR="00F5115E" w:rsidRPr="005845E2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36"/>
                              </w:rPr>
                              <w:t xml:space="preserve"> Center </w:t>
                            </w:r>
                            <w:r w:rsidR="00F5115E" w:rsidRPr="005845E2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Cs w:val="36"/>
                              </w:rPr>
                              <w:br/>
                              <w:t>for Global Research and Education</w:t>
                            </w:r>
                          </w:p>
                          <w:p w14:paraId="533AD4D3" w14:textId="77777777" w:rsidR="00F5115E" w:rsidRPr="00874D47" w:rsidRDefault="00F5115E" w:rsidP="00F54A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Ph.D. </w:t>
                            </w:r>
                            <w:r w:rsidR="00BB12E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Student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Exchange </w:t>
                            </w:r>
                            <w:r w:rsidR="00F54AB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  <w:t xml:space="preserve">Funding </w:t>
                            </w:r>
                            <w:r w:rsidRPr="00874D4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896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05pt;margin-top:2.95pt;width:251.25pt;height:89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" filled="f" strokeweight="1.5pt">
                <v:textbox>
                  <w:txbxContent>
                    <w:p w14:paraId="357E8ED8" w14:textId="77777777" w:rsidR="00F5115E" w:rsidRPr="005845E2" w:rsidRDefault="00F628E1" w:rsidP="00F5115E">
                      <w:pPr>
                        <w:jc w:val="right"/>
                        <w:rPr>
                          <w:rFonts w:ascii="Arial" w:hAnsi="Arial" w:cs="Arial"/>
                          <w:b/>
                          <w:color w:val="7F7F7F" w:themeColor="text1" w:themeTint="80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F7F7F" w:themeColor="text1" w:themeTint="80"/>
                          <w:szCs w:val="36"/>
                        </w:rPr>
                        <w:t>INSEAD-Wharton</w:t>
                      </w:r>
                      <w:r w:rsidR="00F5115E" w:rsidRPr="005845E2">
                        <w:rPr>
                          <w:rFonts w:ascii="Arial" w:hAnsi="Arial" w:cs="Arial"/>
                          <w:b/>
                          <w:color w:val="7F7F7F" w:themeColor="text1" w:themeTint="80"/>
                          <w:szCs w:val="36"/>
                        </w:rPr>
                        <w:t xml:space="preserve"> Center </w:t>
                      </w:r>
                      <w:r w:rsidR="00F5115E" w:rsidRPr="005845E2">
                        <w:rPr>
                          <w:rFonts w:ascii="Arial" w:hAnsi="Arial" w:cs="Arial"/>
                          <w:b/>
                          <w:color w:val="7F7F7F" w:themeColor="text1" w:themeTint="80"/>
                          <w:szCs w:val="36"/>
                        </w:rPr>
                        <w:br/>
                        <w:t>for Global Research and Education</w:t>
                      </w:r>
                    </w:p>
                    <w:p w14:paraId="533AD4D3" w14:textId="77777777" w:rsidR="00F5115E" w:rsidRPr="00874D47" w:rsidRDefault="00F5115E" w:rsidP="00F54ABF">
                      <w:pPr>
                        <w:jc w:val="right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Ph.D. </w:t>
                      </w:r>
                      <w:r w:rsidR="00BB12E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Student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Exchange </w:t>
                      </w:r>
                      <w:r w:rsidR="00F54AB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  <w:t xml:space="preserve">Funding </w:t>
                      </w:r>
                      <w:r w:rsidRPr="00874D4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F45">
        <w:rPr>
          <w:noProof/>
          <w:lang w:val="fr-FR" w:eastAsia="fr-FR"/>
        </w:rPr>
        <w:drawing>
          <wp:inline distT="0" distB="0" distL="0" distR="0" wp14:anchorId="7F14600B" wp14:editId="2FC56467">
            <wp:extent cx="3395479" cy="11521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lianceINSEADWHARTON_new-01_H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479" cy="115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F7C5" w14:textId="77777777" w:rsidR="00B14901" w:rsidRDefault="00B14901" w:rsidP="00B14901">
      <w:pPr>
        <w:pStyle w:val="NoSpacing"/>
        <w:rPr>
          <w:rStyle w:val="Heading1Char"/>
        </w:rPr>
      </w:pPr>
    </w:p>
    <w:p w14:paraId="518B3B73" w14:textId="77777777" w:rsidR="0079628A" w:rsidRDefault="0079628A" w:rsidP="00F477B8">
      <w:pPr>
        <w:pStyle w:val="NoSpacing"/>
        <w:jc w:val="center"/>
        <w:rPr>
          <w:rStyle w:val="Heading1Char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90"/>
      </w:tblGrid>
      <w:tr w:rsidR="006F5081" w14:paraId="416F7A50" w14:textId="77777777" w:rsidTr="0007508D">
        <w:tc>
          <w:tcPr>
            <w:tcW w:w="10790" w:type="dxa"/>
            <w:shd w:val="clear" w:color="auto" w:fill="000000" w:themeFill="text1"/>
          </w:tcPr>
          <w:p w14:paraId="6574806B" w14:textId="77777777" w:rsidR="006F5081" w:rsidRDefault="00B24C18" w:rsidP="0007508D">
            <w:pPr>
              <w:pStyle w:val="NoSpacing"/>
              <w:jc w:val="center"/>
              <w:rPr>
                <w:rStyle w:val="Heading1Char"/>
              </w:rPr>
            </w:pPr>
            <w:r>
              <w:rPr>
                <w:rStyle w:val="Heading1Char"/>
                <w:color w:val="FFFFFF" w:themeColor="background1"/>
              </w:rPr>
              <w:t xml:space="preserve">Funding </w:t>
            </w:r>
            <w:r w:rsidR="006F5081">
              <w:rPr>
                <w:rStyle w:val="Heading1Char"/>
                <w:color w:val="FFFFFF" w:themeColor="background1"/>
              </w:rPr>
              <w:t xml:space="preserve">Application Process </w:t>
            </w:r>
          </w:p>
        </w:tc>
      </w:tr>
    </w:tbl>
    <w:p w14:paraId="6CB4290D" w14:textId="77777777" w:rsidR="006F5081" w:rsidRDefault="006F5081" w:rsidP="006F5081">
      <w:pPr>
        <w:pStyle w:val="NoSpacing"/>
        <w:rPr>
          <w:rStyle w:val="Heading1Char"/>
        </w:rPr>
      </w:pPr>
    </w:p>
    <w:p w14:paraId="5697B755" w14:textId="58442237" w:rsidR="00305FE9" w:rsidRPr="00E6720B" w:rsidRDefault="0079628A" w:rsidP="0093503E">
      <w:pPr>
        <w:numPr>
          <w:ilvl w:val="0"/>
          <w:numId w:val="18"/>
        </w:numPr>
        <w:tabs>
          <w:tab w:val="clear" w:pos="1080"/>
          <w:tab w:val="num" w:pos="709"/>
        </w:tabs>
        <w:spacing w:after="0" w:line="240" w:lineRule="auto"/>
        <w:ind w:left="709" w:hanging="709"/>
        <w:rPr>
          <w:rFonts w:ascii="Arial" w:hAnsi="Arial" w:cs="Arial"/>
        </w:rPr>
      </w:pPr>
      <w:r w:rsidRPr="00E6720B">
        <w:rPr>
          <w:rFonts w:ascii="Arial" w:hAnsi="Arial" w:cs="Arial"/>
        </w:rPr>
        <w:t xml:space="preserve">Requests for funding should be made to the Director of the Alliance Research Centre – </w:t>
      </w:r>
      <w:r w:rsidR="00230D28" w:rsidRPr="00230D28">
        <w:rPr>
          <w:rFonts w:ascii="Arial" w:hAnsi="Arial" w:cs="Arial"/>
        </w:rPr>
        <w:t>Phanish Puranam</w:t>
      </w:r>
      <w:r w:rsidRPr="00E6720B">
        <w:rPr>
          <w:rFonts w:ascii="Arial" w:hAnsi="Arial" w:cs="Arial"/>
        </w:rPr>
        <w:t>:</w:t>
      </w:r>
      <w:r w:rsidR="00230D28">
        <w:rPr>
          <w:rFonts w:ascii="Arial" w:hAnsi="Arial" w:cs="Arial"/>
        </w:rPr>
        <w:t xml:space="preserve"> </w:t>
      </w:r>
      <w:hyperlink r:id="rId9" w:history="1">
        <w:r w:rsidR="00230D28" w:rsidRPr="008B60E0">
          <w:rPr>
            <w:rStyle w:val="Hyperlink"/>
            <w:rFonts w:ascii="Arial" w:hAnsi="Arial" w:cs="Arial"/>
          </w:rPr>
          <w:t>phanish.puranam@insead.edu</w:t>
        </w:r>
      </w:hyperlink>
      <w:r w:rsidR="00230D28">
        <w:rPr>
          <w:rFonts w:ascii="Arial" w:hAnsi="Arial" w:cs="Arial"/>
        </w:rPr>
        <w:t xml:space="preserve"> </w:t>
      </w:r>
      <w:r w:rsidRPr="00D34437">
        <w:rPr>
          <w:rFonts w:ascii="Arial" w:hAnsi="Arial" w:cs="Arial"/>
        </w:rPr>
        <w:t>and copy to</w:t>
      </w:r>
      <w:r w:rsidRPr="00E6720B">
        <w:rPr>
          <w:rFonts w:ascii="Arial" w:hAnsi="Arial" w:cs="Arial"/>
        </w:rPr>
        <w:t xml:space="preserve"> </w:t>
      </w:r>
      <w:r w:rsidR="000E3031">
        <w:rPr>
          <w:rFonts w:ascii="Arial" w:hAnsi="Arial" w:cs="Arial"/>
        </w:rPr>
        <w:t>Michele Klekotka</w:t>
      </w:r>
      <w:r w:rsidRPr="00E6720B">
        <w:rPr>
          <w:rFonts w:ascii="Arial" w:hAnsi="Arial" w:cs="Arial"/>
        </w:rPr>
        <w:t xml:space="preserve"> </w:t>
      </w:r>
      <w:hyperlink r:id="rId10" w:history="1">
        <w:r w:rsidR="000E3031">
          <w:rPr>
            <w:rStyle w:val="Hyperlink"/>
            <w:rFonts w:ascii="Arial" w:hAnsi="Arial" w:cs="Arial"/>
          </w:rPr>
          <w:t>Klekotka@wharton.upenn.edu</w:t>
        </w:r>
      </w:hyperlink>
    </w:p>
    <w:p w14:paraId="15610907" w14:textId="0E1F5400" w:rsidR="00305FE9" w:rsidRPr="00230D28" w:rsidRDefault="00425395" w:rsidP="00F477B8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  <w:r w:rsidRPr="00230D28">
        <w:rPr>
          <w:rFonts w:ascii="Arial" w:hAnsi="Arial" w:cs="Arial"/>
        </w:rPr>
        <w:t xml:space="preserve">and </w:t>
      </w:r>
      <w:r w:rsidR="00230D28" w:rsidRPr="00230D28">
        <w:rPr>
          <w:rFonts w:ascii="Arial" w:hAnsi="Arial" w:cs="Arial"/>
        </w:rPr>
        <w:t xml:space="preserve">Pauline Royer </w:t>
      </w:r>
      <w:hyperlink r:id="rId11" w:history="1">
        <w:r w:rsidR="00230D28" w:rsidRPr="008B60E0">
          <w:rPr>
            <w:rStyle w:val="Hyperlink"/>
            <w:rFonts w:ascii="Arial" w:hAnsi="Arial" w:cs="Arial"/>
          </w:rPr>
          <w:t>insead-wharton.alliance@insead.edu</w:t>
        </w:r>
      </w:hyperlink>
      <w:r w:rsidRPr="00230D28">
        <w:rPr>
          <w:rFonts w:ascii="Arial" w:hAnsi="Arial" w:cs="Arial"/>
        </w:rPr>
        <w:t>.</w:t>
      </w:r>
    </w:p>
    <w:p w14:paraId="51FE757D" w14:textId="77777777" w:rsidR="00425395" w:rsidRPr="00230D28" w:rsidRDefault="00425395" w:rsidP="00F477B8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6A42084" w14:textId="77777777" w:rsidR="00305FE9" w:rsidRPr="00E6720B" w:rsidRDefault="0079628A" w:rsidP="00305FE9">
      <w:pPr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E6720B">
        <w:rPr>
          <w:rFonts w:ascii="Arial" w:hAnsi="Arial" w:cs="Arial"/>
        </w:rPr>
        <w:t xml:space="preserve">Financial support (travel and housing) – once a student receives a letter of invitation from the </w:t>
      </w:r>
      <w:r w:rsidR="00711C39">
        <w:rPr>
          <w:rFonts w:ascii="Arial" w:hAnsi="Arial" w:cs="Arial"/>
        </w:rPr>
        <w:t>Ph.D.</w:t>
      </w:r>
      <w:r w:rsidRPr="00E6720B">
        <w:rPr>
          <w:rFonts w:ascii="Arial" w:hAnsi="Arial" w:cs="Arial"/>
        </w:rPr>
        <w:t xml:space="preserve"> program office for either school, financial support may be available by submitting </w:t>
      </w:r>
      <w:r w:rsidR="00E4217A" w:rsidRPr="00E6720B">
        <w:rPr>
          <w:rFonts w:ascii="Arial" w:hAnsi="Arial" w:cs="Arial"/>
        </w:rPr>
        <w:t>this funding request.</w:t>
      </w:r>
      <w:r w:rsidRPr="00E6720B">
        <w:rPr>
          <w:rFonts w:ascii="Arial" w:hAnsi="Arial" w:cs="Arial"/>
        </w:rPr>
        <w:t xml:space="preserve">  Support may be awarded after successful completion and approval of bo</w:t>
      </w:r>
      <w:r w:rsidR="00E4217A" w:rsidRPr="00E6720B">
        <w:rPr>
          <w:rFonts w:ascii="Arial" w:hAnsi="Arial" w:cs="Arial"/>
        </w:rPr>
        <w:t xml:space="preserve">th the application and budget, review and acceptance of terms and conditions, and a copy of student visa are sent to </w:t>
      </w:r>
      <w:r w:rsidR="000E3031">
        <w:rPr>
          <w:rFonts w:ascii="Arial" w:hAnsi="Arial" w:cs="Arial"/>
        </w:rPr>
        <w:t>Michele Klekotka</w:t>
      </w:r>
      <w:r w:rsidR="00E4217A" w:rsidRPr="00E6720B">
        <w:rPr>
          <w:rFonts w:ascii="Arial" w:hAnsi="Arial" w:cs="Arial"/>
        </w:rPr>
        <w:t xml:space="preserve">, </w:t>
      </w:r>
      <w:hyperlink r:id="rId12" w:history="1">
        <w:r w:rsidR="000E3031">
          <w:rPr>
            <w:rStyle w:val="Hyperlink"/>
            <w:rFonts w:ascii="Arial" w:hAnsi="Arial" w:cs="Arial"/>
          </w:rPr>
          <w:t>Klekotka@wharton.upenn.edu</w:t>
        </w:r>
      </w:hyperlink>
      <w:r w:rsidR="00E4217A" w:rsidRPr="00E6720B">
        <w:rPr>
          <w:rFonts w:ascii="Arial" w:hAnsi="Arial" w:cs="Arial"/>
        </w:rPr>
        <w:t xml:space="preserve"> </w:t>
      </w:r>
      <w:r w:rsidR="00305FE9" w:rsidRPr="00E6720B">
        <w:rPr>
          <w:rFonts w:ascii="Arial" w:hAnsi="Arial" w:cs="Arial"/>
        </w:rPr>
        <w:br/>
      </w:r>
      <w:r w:rsidR="00305FE9" w:rsidRPr="00E6720B">
        <w:rPr>
          <w:rFonts w:ascii="Arial" w:hAnsi="Arial" w:cs="Arial"/>
        </w:rPr>
        <w:br/>
      </w:r>
      <w:r w:rsidR="00305FE9" w:rsidRPr="00E6720B">
        <w:rPr>
          <w:rFonts w:ascii="Arial" w:hAnsi="Arial" w:cs="Arial"/>
          <w:b/>
          <w:u w:val="single"/>
        </w:rPr>
        <w:t>Note</w:t>
      </w:r>
      <w:r w:rsidR="00305FE9" w:rsidRPr="00E6720B">
        <w:rPr>
          <w:rFonts w:ascii="Arial" w:hAnsi="Arial" w:cs="Arial"/>
          <w:b/>
        </w:rPr>
        <w:t>: All approvals must be obtained two (2) months before the registration date at the host institution.</w:t>
      </w:r>
      <w:r w:rsidR="00305FE9" w:rsidRPr="00E6720B">
        <w:rPr>
          <w:rFonts w:ascii="Arial" w:hAnsi="Arial" w:cs="Arial"/>
          <w:b/>
        </w:rPr>
        <w:br/>
      </w:r>
    </w:p>
    <w:p w14:paraId="21805307" w14:textId="77777777" w:rsidR="00305FE9" w:rsidRPr="00E6720B" w:rsidRDefault="0079628A" w:rsidP="00305FE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E6720B">
        <w:rPr>
          <w:rFonts w:ascii="Arial" w:hAnsi="Arial" w:cs="Arial"/>
          <w:u w:val="single"/>
        </w:rPr>
        <w:t>Items covered</w:t>
      </w:r>
      <w:r w:rsidRPr="00E6720B">
        <w:rPr>
          <w:rFonts w:ascii="Arial" w:hAnsi="Arial" w:cs="Arial"/>
        </w:rPr>
        <w:t xml:space="preserve">: travel (one return economy class airfare), ground transportation (taxi to and from airport for departure and return trip), </w:t>
      </w:r>
      <w:r w:rsidR="00305FE9" w:rsidRPr="00E6720B">
        <w:rPr>
          <w:rFonts w:ascii="Arial" w:hAnsi="Arial" w:cs="Arial"/>
        </w:rPr>
        <w:t>and housing</w:t>
      </w:r>
      <w:r w:rsidRPr="00E6720B">
        <w:rPr>
          <w:rFonts w:ascii="Arial" w:hAnsi="Arial" w:cs="Arial"/>
        </w:rPr>
        <w:t>/apartment</w:t>
      </w:r>
      <w:r w:rsidR="00E4217A" w:rsidRPr="00E6720B">
        <w:rPr>
          <w:rFonts w:ascii="Arial" w:hAnsi="Arial" w:cs="Arial"/>
        </w:rPr>
        <w:t xml:space="preserve"> (INSEAD-Fontainebleau residence, </w:t>
      </w:r>
      <w:r w:rsidRPr="00E6720B">
        <w:rPr>
          <w:rFonts w:ascii="Arial" w:hAnsi="Arial" w:cs="Arial"/>
        </w:rPr>
        <w:t xml:space="preserve">Fontainebleau </w:t>
      </w:r>
      <w:r w:rsidR="00E4217A" w:rsidRPr="00E6720B">
        <w:rPr>
          <w:rFonts w:ascii="Arial" w:hAnsi="Arial" w:cs="Arial"/>
        </w:rPr>
        <w:t xml:space="preserve">or Philadelphia </w:t>
      </w:r>
      <w:r w:rsidRPr="00E6720B">
        <w:rPr>
          <w:rFonts w:ascii="Arial" w:hAnsi="Arial" w:cs="Arial"/>
        </w:rPr>
        <w:t xml:space="preserve">housing </w:t>
      </w:r>
      <w:r w:rsidR="00E4217A" w:rsidRPr="00E6720B">
        <w:rPr>
          <w:rFonts w:ascii="Arial" w:hAnsi="Arial" w:cs="Arial"/>
        </w:rPr>
        <w:t xml:space="preserve">up to </w:t>
      </w:r>
      <w:r w:rsidRPr="00E6720B">
        <w:rPr>
          <w:rFonts w:ascii="Arial" w:hAnsi="Arial" w:cs="Arial"/>
        </w:rPr>
        <w:t>€</w:t>
      </w:r>
      <w:r w:rsidR="00E4217A" w:rsidRPr="00E6720B">
        <w:rPr>
          <w:rFonts w:ascii="Arial" w:hAnsi="Arial" w:cs="Arial"/>
        </w:rPr>
        <w:t>1000</w:t>
      </w:r>
      <w:r w:rsidRPr="00E6720B">
        <w:rPr>
          <w:rFonts w:ascii="Arial" w:hAnsi="Arial" w:cs="Arial"/>
        </w:rPr>
        <w:t xml:space="preserve"> per month</w:t>
      </w:r>
      <w:r w:rsidR="00E4217A" w:rsidRPr="00E6720B">
        <w:rPr>
          <w:rFonts w:ascii="Arial" w:hAnsi="Arial" w:cs="Arial"/>
        </w:rPr>
        <w:t>, and Singapore is up to €1475 per month</w:t>
      </w:r>
      <w:r w:rsidRPr="00E6720B">
        <w:rPr>
          <w:rFonts w:ascii="Arial" w:hAnsi="Arial" w:cs="Arial"/>
        </w:rPr>
        <w:t>).</w:t>
      </w:r>
      <w:r w:rsidR="00305FE9" w:rsidRPr="00E6720B">
        <w:rPr>
          <w:rFonts w:ascii="Arial" w:hAnsi="Arial" w:cs="Arial"/>
        </w:rPr>
        <w:br/>
      </w:r>
    </w:p>
    <w:p w14:paraId="52FDFCAC" w14:textId="77777777" w:rsidR="0079628A" w:rsidRPr="00E6720B" w:rsidRDefault="00305FE9" w:rsidP="00305FE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E6720B">
        <w:rPr>
          <w:rFonts w:ascii="Arial" w:hAnsi="Arial" w:cs="Arial"/>
          <w:u w:val="single"/>
        </w:rPr>
        <w:t>Items not covered</w:t>
      </w:r>
      <w:r w:rsidRPr="00E6720B">
        <w:rPr>
          <w:rFonts w:ascii="Arial" w:hAnsi="Arial" w:cs="Arial"/>
        </w:rPr>
        <w:t>: books, utilities or technology related purchases (computers, cell phones, etc.), living expenses such as meals, local transportation and telephone charges covered by your stipend.</w:t>
      </w:r>
      <w:r w:rsidRPr="00E6720B">
        <w:rPr>
          <w:rFonts w:ascii="Arial" w:hAnsi="Arial" w:cs="Arial"/>
        </w:rPr>
        <w:br/>
      </w:r>
    </w:p>
    <w:p w14:paraId="74D3371C" w14:textId="77777777" w:rsidR="0079628A" w:rsidRPr="00E6720B" w:rsidRDefault="0079628A" w:rsidP="0079628A">
      <w:pPr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E6720B">
        <w:rPr>
          <w:rFonts w:ascii="Arial" w:hAnsi="Arial" w:cs="Arial"/>
        </w:rPr>
        <w:t xml:space="preserve">Acceptance to the </w:t>
      </w:r>
      <w:r w:rsidR="00711C39">
        <w:rPr>
          <w:rFonts w:ascii="Arial" w:hAnsi="Arial" w:cs="Arial"/>
        </w:rPr>
        <w:t>Ph.D.</w:t>
      </w:r>
      <w:r w:rsidRPr="00E6720B">
        <w:rPr>
          <w:rFonts w:ascii="Arial" w:hAnsi="Arial" w:cs="Arial"/>
        </w:rPr>
        <w:t xml:space="preserve"> Exchange Program is not a guarantee of receiving funding f</w:t>
      </w:r>
      <w:r w:rsidR="00E4217A" w:rsidRPr="00E6720B">
        <w:rPr>
          <w:rFonts w:ascii="Arial" w:hAnsi="Arial" w:cs="Arial"/>
        </w:rPr>
        <w:t>rom the Alliance Research Center</w:t>
      </w:r>
      <w:r w:rsidRPr="00E6720B">
        <w:rPr>
          <w:rFonts w:ascii="Arial" w:hAnsi="Arial" w:cs="Arial"/>
        </w:rPr>
        <w:t>.</w:t>
      </w:r>
      <w:r w:rsidRPr="00E6720B">
        <w:rPr>
          <w:rFonts w:ascii="Arial" w:hAnsi="Arial" w:cs="Arial"/>
        </w:rPr>
        <w:br/>
      </w:r>
    </w:p>
    <w:p w14:paraId="65F62B33" w14:textId="77777777" w:rsidR="0079628A" w:rsidRPr="00E6720B" w:rsidRDefault="0079628A" w:rsidP="0079628A">
      <w:pPr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E6720B">
        <w:rPr>
          <w:rFonts w:ascii="Arial" w:hAnsi="Arial" w:cs="Arial"/>
        </w:rPr>
        <w:t>All budgets are awar</w:t>
      </w:r>
      <w:r w:rsidR="00E4217A" w:rsidRPr="00E6720B">
        <w:rPr>
          <w:rFonts w:ascii="Arial" w:hAnsi="Arial" w:cs="Arial"/>
        </w:rPr>
        <w:t>ded in Euros and will be strictly adhered to.</w:t>
      </w:r>
    </w:p>
    <w:p w14:paraId="2FE43173" w14:textId="77777777" w:rsidR="00E4217A" w:rsidRPr="00E6720B" w:rsidRDefault="00E4217A" w:rsidP="00E4217A">
      <w:pPr>
        <w:spacing w:after="0" w:line="240" w:lineRule="auto"/>
        <w:ind w:left="720"/>
        <w:rPr>
          <w:rFonts w:ascii="Arial" w:hAnsi="Arial" w:cs="Arial"/>
        </w:rPr>
      </w:pPr>
    </w:p>
    <w:p w14:paraId="6049CE29" w14:textId="77777777" w:rsidR="0079628A" w:rsidRPr="00E6720B" w:rsidRDefault="0079628A" w:rsidP="0079628A">
      <w:pPr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E6720B">
        <w:rPr>
          <w:rFonts w:ascii="Arial" w:hAnsi="Arial" w:cs="Arial"/>
        </w:rPr>
        <w:t xml:space="preserve">Reimbursements </w:t>
      </w:r>
      <w:r w:rsidR="00E4217A" w:rsidRPr="00E6720B">
        <w:rPr>
          <w:rFonts w:ascii="Arial" w:hAnsi="Arial" w:cs="Arial"/>
        </w:rPr>
        <w:t xml:space="preserve">are </w:t>
      </w:r>
      <w:r w:rsidRPr="00E6720B">
        <w:rPr>
          <w:rFonts w:ascii="Arial" w:hAnsi="Arial" w:cs="Arial"/>
        </w:rPr>
        <w:t xml:space="preserve">processed at the home school after submission of </w:t>
      </w:r>
      <w:r w:rsidRPr="00E6720B">
        <w:rPr>
          <w:rFonts w:ascii="Arial" w:hAnsi="Arial" w:cs="Arial"/>
          <w:b/>
        </w:rPr>
        <w:t>original</w:t>
      </w:r>
      <w:r w:rsidR="00E4217A" w:rsidRPr="00E6720B">
        <w:rPr>
          <w:rFonts w:ascii="Arial" w:hAnsi="Arial" w:cs="Arial"/>
          <w:b/>
        </w:rPr>
        <w:t xml:space="preserve"> itemized</w:t>
      </w:r>
      <w:r w:rsidRPr="00E6720B">
        <w:rPr>
          <w:rFonts w:ascii="Arial" w:hAnsi="Arial" w:cs="Arial"/>
          <w:b/>
        </w:rPr>
        <w:t xml:space="preserve"> receipts</w:t>
      </w:r>
      <w:r w:rsidRPr="00E6720B">
        <w:rPr>
          <w:rFonts w:ascii="Arial" w:hAnsi="Arial" w:cs="Arial"/>
        </w:rPr>
        <w:t xml:space="preserve">. All original receipts will need to be reviewed and approved by the </w:t>
      </w:r>
      <w:r w:rsidR="00E4217A" w:rsidRPr="00E6720B">
        <w:rPr>
          <w:rFonts w:ascii="Arial" w:hAnsi="Arial" w:cs="Arial"/>
        </w:rPr>
        <w:t xml:space="preserve">home </w:t>
      </w:r>
      <w:r w:rsidRPr="00E6720B">
        <w:rPr>
          <w:rFonts w:ascii="Arial" w:hAnsi="Arial" w:cs="Arial"/>
        </w:rPr>
        <w:t>school prior to payment by the designated staff person below:</w:t>
      </w:r>
    </w:p>
    <w:p w14:paraId="0A76DC61" w14:textId="77777777" w:rsidR="0079628A" w:rsidRPr="00E6720B" w:rsidRDefault="0079628A" w:rsidP="0079628A">
      <w:pPr>
        <w:ind w:left="360"/>
        <w:rPr>
          <w:rFonts w:ascii="Arial" w:hAnsi="Arial" w:cs="Arial"/>
        </w:rPr>
      </w:pPr>
    </w:p>
    <w:p w14:paraId="0CF134C8" w14:textId="77777777" w:rsidR="0079628A" w:rsidRPr="00E6720B" w:rsidRDefault="0079628A" w:rsidP="0079628A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E6720B">
        <w:rPr>
          <w:rFonts w:ascii="Arial" w:hAnsi="Arial" w:cs="Arial"/>
        </w:rPr>
        <w:t>Wharton Reimbursements: Contact Departmental Business Administrator</w:t>
      </w:r>
    </w:p>
    <w:p w14:paraId="1C829155" w14:textId="5724B1DD" w:rsidR="0079628A" w:rsidRPr="00E6720B" w:rsidRDefault="0079628A" w:rsidP="0079628A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E6720B">
        <w:rPr>
          <w:rFonts w:ascii="Arial" w:hAnsi="Arial" w:cs="Arial"/>
        </w:rPr>
        <w:t xml:space="preserve">INSEAD Reimbursements: Contact </w:t>
      </w:r>
      <w:r w:rsidR="00463EB0">
        <w:rPr>
          <w:rFonts w:ascii="Arial" w:hAnsi="Arial" w:cs="Arial"/>
        </w:rPr>
        <w:t>Anthony Amaro</w:t>
      </w:r>
      <w:r w:rsidR="00B14900">
        <w:rPr>
          <w:rFonts w:ascii="Arial" w:hAnsi="Arial" w:cs="Arial"/>
        </w:rPr>
        <w:t>, Department of Research Administration</w:t>
      </w:r>
      <w:r w:rsidRPr="00E6720B">
        <w:rPr>
          <w:rFonts w:ascii="Arial" w:hAnsi="Arial" w:cs="Arial"/>
        </w:rPr>
        <w:t xml:space="preserve">:  </w:t>
      </w:r>
      <w:hyperlink r:id="rId13" w:history="1">
        <w:r w:rsidR="00463EB0" w:rsidRPr="00BE6FF1">
          <w:rPr>
            <w:rStyle w:val="Hyperlink"/>
            <w:rFonts w:ascii="Arial" w:hAnsi="Arial" w:cs="Arial"/>
          </w:rPr>
          <w:t>anthony.amaro@insead.edu</w:t>
        </w:r>
      </w:hyperlink>
    </w:p>
    <w:p w14:paraId="580E37F4" w14:textId="77777777" w:rsidR="0079628A" w:rsidRPr="00E6720B" w:rsidRDefault="0079628A" w:rsidP="0079628A">
      <w:pPr>
        <w:ind w:left="720"/>
        <w:rPr>
          <w:rFonts w:ascii="Arial" w:hAnsi="Arial" w:cs="Arial"/>
        </w:rPr>
      </w:pPr>
    </w:p>
    <w:p w14:paraId="34856FD2" w14:textId="77777777" w:rsidR="0079628A" w:rsidRPr="00E6720B" w:rsidRDefault="0079628A" w:rsidP="00E4217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E6720B">
        <w:rPr>
          <w:rFonts w:ascii="Arial" w:hAnsi="Arial" w:cs="Arial"/>
        </w:rPr>
        <w:t>All reimbursements must have an approved project numb</w:t>
      </w:r>
      <w:r w:rsidR="00E4217A" w:rsidRPr="00E6720B">
        <w:rPr>
          <w:rFonts w:ascii="Arial" w:hAnsi="Arial" w:cs="Arial"/>
        </w:rPr>
        <w:t>er (2399-xxx) from the Alliance, and submitted with the Request.</w:t>
      </w:r>
    </w:p>
    <w:p w14:paraId="7E1F9F81" w14:textId="77777777" w:rsidR="00590F67" w:rsidRPr="00E6720B" w:rsidRDefault="0079628A" w:rsidP="00590F67">
      <w:pPr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6720B">
        <w:rPr>
          <w:rFonts w:ascii="Arial" w:hAnsi="Arial" w:cs="Arial"/>
        </w:rPr>
        <w:t>Funding</w:t>
      </w:r>
      <w:r w:rsidR="00E4217A" w:rsidRPr="00E6720B">
        <w:rPr>
          <w:rFonts w:ascii="Arial" w:hAnsi="Arial" w:cs="Arial"/>
        </w:rPr>
        <w:t xml:space="preserve"> and reimbursements</w:t>
      </w:r>
      <w:r w:rsidRPr="00E6720B">
        <w:rPr>
          <w:rFonts w:ascii="Arial" w:hAnsi="Arial" w:cs="Arial"/>
        </w:rPr>
        <w:t xml:space="preserve"> will cease at the end </w:t>
      </w:r>
      <w:r w:rsidR="00E4217A" w:rsidRPr="00E6720B">
        <w:rPr>
          <w:rFonts w:ascii="Arial" w:hAnsi="Arial" w:cs="Arial"/>
        </w:rPr>
        <w:t>of the visit to the host school, and do not rollover.</w:t>
      </w:r>
    </w:p>
    <w:p w14:paraId="1E371E5D" w14:textId="77777777" w:rsidR="00590F67" w:rsidRPr="00E6720B" w:rsidRDefault="00590F67" w:rsidP="00E4217A">
      <w:pPr>
        <w:spacing w:after="0" w:line="240" w:lineRule="auto"/>
        <w:ind w:left="360"/>
        <w:rPr>
          <w:rFonts w:ascii="Arial" w:hAnsi="Arial" w:cs="Arial"/>
          <w:bCs/>
          <w:color w:val="0000FF"/>
          <w:u w:val="single"/>
        </w:rPr>
      </w:pPr>
      <w:r w:rsidRPr="00E6720B">
        <w:rPr>
          <w:rFonts w:ascii="Arial" w:hAnsi="Arial" w:cs="Arial"/>
          <w:b/>
          <w:bCs/>
          <w:color w:val="000080"/>
          <w:u w:val="single"/>
        </w:rPr>
        <w:lastRenderedPageBreak/>
        <w:t>Double-click</w:t>
      </w:r>
      <w:r w:rsidRPr="00E6720B">
        <w:rPr>
          <w:rFonts w:ascii="Arial" w:hAnsi="Arial" w:cs="Arial"/>
          <w:bCs/>
          <w:color w:val="0000FF"/>
          <w:u w:val="single"/>
        </w:rPr>
        <w:t xml:space="preserve"> in the following Excel table to enter your budget request.  Formula will calculate your total budget, and the conversion from USD to Euros as necessary.</w:t>
      </w:r>
    </w:p>
    <w:p w14:paraId="43948B0F" w14:textId="77777777" w:rsidR="00241B60" w:rsidRDefault="00241B60" w:rsidP="00241B60">
      <w:pPr>
        <w:pStyle w:val="NoSpacing"/>
        <w:rPr>
          <w:rStyle w:val="Heading1Char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90"/>
      </w:tblGrid>
      <w:tr w:rsidR="00241B60" w14:paraId="1D61B6DC" w14:textId="77777777" w:rsidTr="0091558C">
        <w:tc>
          <w:tcPr>
            <w:tcW w:w="10790" w:type="dxa"/>
            <w:shd w:val="clear" w:color="auto" w:fill="000000" w:themeFill="text1"/>
          </w:tcPr>
          <w:p w14:paraId="34A79DE9" w14:textId="77777777" w:rsidR="00241B60" w:rsidRDefault="00241B60" w:rsidP="00241B60">
            <w:pPr>
              <w:pStyle w:val="NoSpacing"/>
              <w:jc w:val="center"/>
              <w:rPr>
                <w:rStyle w:val="Heading1Char"/>
              </w:rPr>
            </w:pPr>
            <w:r>
              <w:rPr>
                <w:rStyle w:val="Heading1Char"/>
                <w:color w:val="FFFFFF" w:themeColor="background1"/>
              </w:rPr>
              <w:t>Funding Application</w:t>
            </w:r>
          </w:p>
        </w:tc>
      </w:tr>
    </w:tbl>
    <w:p w14:paraId="48B0C6C6" w14:textId="77777777" w:rsidR="00241B60" w:rsidRDefault="00241B60" w:rsidP="00241B60">
      <w:pPr>
        <w:pStyle w:val="NoSpacing"/>
        <w:rPr>
          <w:rStyle w:val="Heading1Char"/>
        </w:rPr>
      </w:pPr>
    </w:p>
    <w:p w14:paraId="40C68441" w14:textId="77777777" w:rsidR="00241B60" w:rsidRPr="00F367CB" w:rsidRDefault="00F367CB" w:rsidP="00E4217A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367CB">
        <w:rPr>
          <w:rFonts w:ascii="Arial" w:hAnsi="Arial" w:cs="Arial"/>
        </w:rPr>
        <w:t>lease click twice on the embedded excel worksheet:</w:t>
      </w:r>
    </w:p>
    <w:p w14:paraId="1ACC81CA" w14:textId="77777777" w:rsidR="00E1232C" w:rsidRDefault="00E1232C" w:rsidP="00590F67">
      <w:pPr>
        <w:rPr>
          <w:rFonts w:ascii="Rockwell" w:hAnsi="Rockwell"/>
        </w:rPr>
      </w:pPr>
    </w:p>
    <w:bookmarkStart w:id="0" w:name="_MON_1546948758"/>
    <w:bookmarkEnd w:id="0"/>
    <w:p w14:paraId="329BE37F" w14:textId="77777777" w:rsidR="00CD2E66" w:rsidRDefault="008E2293" w:rsidP="00124D7D">
      <w:pPr>
        <w:pStyle w:val="NoSpacing"/>
        <w:jc w:val="center"/>
        <w:rPr>
          <w:rStyle w:val="Heading1Char"/>
        </w:rPr>
      </w:pPr>
      <w:r>
        <w:rPr>
          <w:rStyle w:val="Heading1Char"/>
        </w:rPr>
        <w:object w:dxaOrig="7356" w:dyaOrig="6940" w14:anchorId="0CADF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393pt" o:ole="" o:preferrelative="f">
            <v:imagedata r:id="rId14" o:title=""/>
            <o:lock v:ext="edit" aspectratio="f"/>
          </v:shape>
          <o:OLEObject Type="Embed" ProgID="Excel.Sheet.12" ShapeID="_x0000_i1025" DrawAspect="Content" ObjectID="_1821513430" r:id="rId15"/>
        </w:object>
      </w:r>
    </w:p>
    <w:p w14:paraId="2173530F" w14:textId="77777777" w:rsidR="00CD2E66" w:rsidRDefault="00CD2E66" w:rsidP="00174B30">
      <w:pPr>
        <w:pStyle w:val="NoSpacing"/>
        <w:rPr>
          <w:rStyle w:val="Heading1Char"/>
        </w:rPr>
      </w:pPr>
    </w:p>
    <w:p w14:paraId="60462AB5" w14:textId="77777777" w:rsidR="00CD2E66" w:rsidRDefault="00CD2E66" w:rsidP="00174B30">
      <w:pPr>
        <w:pStyle w:val="NoSpacing"/>
        <w:rPr>
          <w:rStyle w:val="Heading1Char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90"/>
      </w:tblGrid>
      <w:tr w:rsidR="00174B30" w14:paraId="24728877" w14:textId="77777777" w:rsidTr="00E76718">
        <w:tc>
          <w:tcPr>
            <w:tcW w:w="10790" w:type="dxa"/>
            <w:shd w:val="clear" w:color="auto" w:fill="000000" w:themeFill="text1"/>
          </w:tcPr>
          <w:p w14:paraId="7EE14DCC" w14:textId="672FCC81" w:rsidR="00174B30" w:rsidRDefault="00174B30" w:rsidP="00F60142">
            <w:pPr>
              <w:pStyle w:val="NoSpacing"/>
              <w:jc w:val="center"/>
              <w:rPr>
                <w:rStyle w:val="Heading1Char"/>
              </w:rPr>
            </w:pPr>
            <w:r>
              <w:rPr>
                <w:rStyle w:val="Heading1Char"/>
                <w:color w:val="FFFFFF" w:themeColor="background1"/>
              </w:rPr>
              <w:t xml:space="preserve">To be completed by </w:t>
            </w:r>
            <w:r w:rsidR="000E3031">
              <w:rPr>
                <w:rStyle w:val="Heading1Char"/>
                <w:color w:val="FFFFFF" w:themeColor="background1"/>
              </w:rPr>
              <w:t>Michele Klekotka</w:t>
            </w:r>
            <w:r w:rsidR="00F60142">
              <w:rPr>
                <w:rStyle w:val="Heading1Char"/>
                <w:color w:val="FFFFFF" w:themeColor="background1"/>
              </w:rPr>
              <w:t>, A</w:t>
            </w:r>
            <w:r w:rsidR="00191DF4">
              <w:rPr>
                <w:rStyle w:val="Heading1Char"/>
                <w:color w:val="FFFFFF" w:themeColor="background1"/>
              </w:rPr>
              <w:t>ssociate Director</w:t>
            </w:r>
          </w:p>
        </w:tc>
      </w:tr>
    </w:tbl>
    <w:p w14:paraId="58EA12B9" w14:textId="77777777" w:rsidR="00174B30" w:rsidRPr="00BF0263" w:rsidRDefault="00174B30" w:rsidP="00174B3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174B30" w14:paraId="0D22F65A" w14:textId="77777777" w:rsidTr="00E76718">
        <w:trPr>
          <w:jc w:val="center"/>
        </w:trPr>
        <w:tc>
          <w:tcPr>
            <w:tcW w:w="8528" w:type="dxa"/>
          </w:tcPr>
          <w:p w14:paraId="26DD26B7" w14:textId="77777777" w:rsidR="00174B30" w:rsidRPr="00A5203D" w:rsidRDefault="00174B30" w:rsidP="00E76718">
            <w:pPr>
              <w:spacing w:line="240" w:lineRule="auto"/>
              <w:rPr>
                <w:b/>
              </w:rPr>
            </w:pPr>
            <w:r w:rsidRPr="00A5203D">
              <w:rPr>
                <w:b/>
                <w:sz w:val="20"/>
              </w:rPr>
              <w:br/>
            </w:r>
            <w:r w:rsidRPr="00A5203D">
              <w:rPr>
                <w:sz w:val="20"/>
              </w:rPr>
              <w:t xml:space="preserve">Date of Approval:     </w:t>
            </w:r>
            <w:permStart w:id="1441929686" w:edGrp="everyone"/>
            <w:r w:rsidRPr="00A5203D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203D">
              <w:rPr>
                <w:sz w:val="20"/>
              </w:rPr>
              <w:instrText xml:space="preserve"> FORMTEXT </w:instrText>
            </w:r>
            <w:r w:rsidRPr="00A5203D">
              <w:rPr>
                <w:sz w:val="20"/>
              </w:rPr>
            </w:r>
            <w:r w:rsidRPr="00A5203D">
              <w:rPr>
                <w:sz w:val="20"/>
              </w:rPr>
              <w:fldChar w:fldCharType="separate"/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sz w:val="20"/>
              </w:rPr>
              <w:fldChar w:fldCharType="end"/>
            </w:r>
            <w:permEnd w:id="1441929686"/>
            <w:r w:rsidRPr="00A5203D">
              <w:rPr>
                <w:sz w:val="20"/>
              </w:rPr>
              <w:t xml:space="preserve"> Amount Approved €:</w:t>
            </w:r>
            <w:r w:rsidRPr="00A5203D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5203D">
              <w:rPr>
                <w:sz w:val="20"/>
              </w:rPr>
              <w:instrText xml:space="preserve"> FORMTEXT </w:instrText>
            </w:r>
            <w:r w:rsidRPr="00A5203D">
              <w:rPr>
                <w:sz w:val="20"/>
              </w:rPr>
            </w:r>
            <w:r w:rsidRPr="00A5203D">
              <w:rPr>
                <w:sz w:val="20"/>
              </w:rPr>
              <w:fldChar w:fldCharType="separate"/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sz w:val="20"/>
              </w:rPr>
              <w:fldChar w:fldCharType="end"/>
            </w:r>
            <w:r w:rsidRPr="00A5203D">
              <w:rPr>
                <w:sz w:val="20"/>
              </w:rPr>
              <w:t xml:space="preserve"> Wharton-INSEAD Project #:     </w:t>
            </w:r>
            <w:r w:rsidRPr="00A5203D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5203D">
              <w:rPr>
                <w:sz w:val="20"/>
              </w:rPr>
              <w:instrText xml:space="preserve"> FORMTEXT </w:instrText>
            </w:r>
            <w:r w:rsidRPr="00A5203D">
              <w:rPr>
                <w:sz w:val="20"/>
              </w:rPr>
            </w:r>
            <w:r w:rsidRPr="00A5203D">
              <w:rPr>
                <w:sz w:val="20"/>
              </w:rPr>
              <w:fldChar w:fldCharType="separate"/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203D">
              <w:rPr>
                <w:sz w:val="20"/>
              </w:rPr>
              <w:fldChar w:fldCharType="end"/>
            </w:r>
          </w:p>
        </w:tc>
      </w:tr>
    </w:tbl>
    <w:p w14:paraId="11519332" w14:textId="77777777" w:rsidR="00174B30" w:rsidRPr="0079628A" w:rsidRDefault="00174B30" w:rsidP="00590F67">
      <w:pPr>
        <w:rPr>
          <w:rFonts w:ascii="Arial" w:hAnsi="Arial" w:cs="Arial"/>
        </w:rPr>
      </w:pPr>
    </w:p>
    <w:sectPr w:rsidR="00174B30" w:rsidRPr="0079628A" w:rsidSect="00563F27">
      <w:headerReference w:type="even" r:id="rId16"/>
      <w:headerReference w:type="default" r:id="rId17"/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5F35" w14:textId="77777777" w:rsidR="00FB5C09" w:rsidRDefault="00FB5C09" w:rsidP="00FB5C09">
      <w:pPr>
        <w:spacing w:after="0" w:line="240" w:lineRule="auto"/>
      </w:pPr>
      <w:r>
        <w:separator/>
      </w:r>
    </w:p>
  </w:endnote>
  <w:endnote w:type="continuationSeparator" w:id="0">
    <w:p w14:paraId="62CB2D14" w14:textId="77777777" w:rsidR="00FB5C09" w:rsidRDefault="00FB5C09" w:rsidP="00FB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73D1" w14:textId="77777777" w:rsidR="00772EAF" w:rsidRDefault="00772EAF">
    <w:pPr>
      <w:pStyle w:val="Footer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7747FC" wp14:editId="4D118DE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D3CC9" w14:textId="654690DC" w:rsidR="00772EAF" w:rsidRDefault="00772EA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instrText xml:space="preserve"> DATE \@ "d-MMM-yy" </w:instrText>
                            </w: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191DF4">
                              <w:rPr>
                                <w:caps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9-Oct-25</w:t>
                            </w: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7747FC" id="Group 155" o:spid="_x0000_s1027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9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58D3CC9" w14:textId="654690DC" w:rsidR="00772EAF" w:rsidRDefault="00772EA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instrText xml:space="preserve"> DATE \@ "d-MMM-yy" </w:instrText>
                      </w: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fldChar w:fldCharType="separate"/>
                      </w:r>
                      <w:r w:rsidR="00191DF4">
                        <w:rPr>
                          <w:caps/>
                          <w:noProof/>
                          <w:color w:val="808080" w:themeColor="background1" w:themeShade="80"/>
                          <w:sz w:val="20"/>
                          <w:szCs w:val="20"/>
                        </w:rPr>
                        <w:t>9-Oct-25</w:t>
                      </w: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A62F" w14:textId="77777777" w:rsidR="00FB5C09" w:rsidRDefault="00FB5C09" w:rsidP="00FB5C09">
      <w:pPr>
        <w:spacing w:after="0" w:line="240" w:lineRule="auto"/>
      </w:pPr>
      <w:r>
        <w:separator/>
      </w:r>
    </w:p>
  </w:footnote>
  <w:footnote w:type="continuationSeparator" w:id="0">
    <w:p w14:paraId="5750BDE1" w14:textId="77777777" w:rsidR="00FB5C09" w:rsidRDefault="00FB5C09" w:rsidP="00FB5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B9D3" w14:textId="77777777" w:rsidR="00230D28" w:rsidRDefault="007A63B3" w:rsidP="00AD365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EBD67B" w14:textId="77777777" w:rsidR="00230D28" w:rsidRDefault="00230D28" w:rsidP="00413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CCBD" w14:textId="77777777" w:rsidR="00230D28" w:rsidRDefault="00230D28" w:rsidP="00413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784"/>
    <w:multiLevelType w:val="hybridMultilevel"/>
    <w:tmpl w:val="1C16E7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D3839E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8369B"/>
    <w:multiLevelType w:val="hybridMultilevel"/>
    <w:tmpl w:val="CC402B62"/>
    <w:lvl w:ilvl="0" w:tplc="86422D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E67D8"/>
    <w:multiLevelType w:val="hybridMultilevel"/>
    <w:tmpl w:val="30BAC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30996"/>
    <w:multiLevelType w:val="hybridMultilevel"/>
    <w:tmpl w:val="38B6FEF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A02ACD"/>
    <w:multiLevelType w:val="hybridMultilevel"/>
    <w:tmpl w:val="01324D54"/>
    <w:lvl w:ilvl="0" w:tplc="541AF0D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708AD"/>
    <w:multiLevelType w:val="hybridMultilevel"/>
    <w:tmpl w:val="E93E9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2065D"/>
    <w:multiLevelType w:val="hybridMultilevel"/>
    <w:tmpl w:val="B9F0A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33B48"/>
    <w:multiLevelType w:val="hybridMultilevel"/>
    <w:tmpl w:val="65BC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D3B97"/>
    <w:multiLevelType w:val="hybridMultilevel"/>
    <w:tmpl w:val="49E09FF6"/>
    <w:lvl w:ilvl="0" w:tplc="C46026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1C037F"/>
    <w:multiLevelType w:val="hybridMultilevel"/>
    <w:tmpl w:val="A4689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77D6E"/>
    <w:multiLevelType w:val="hybridMultilevel"/>
    <w:tmpl w:val="706EB9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DD229C"/>
    <w:multiLevelType w:val="hybridMultilevel"/>
    <w:tmpl w:val="E1E82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58081D"/>
    <w:multiLevelType w:val="hybridMultilevel"/>
    <w:tmpl w:val="D5A23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C5B97"/>
    <w:multiLevelType w:val="hybridMultilevel"/>
    <w:tmpl w:val="D5A23B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265D44"/>
    <w:multiLevelType w:val="hybridMultilevel"/>
    <w:tmpl w:val="65EC65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2253B3"/>
    <w:multiLevelType w:val="hybridMultilevel"/>
    <w:tmpl w:val="957299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5840EC"/>
    <w:multiLevelType w:val="hybridMultilevel"/>
    <w:tmpl w:val="AAC83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52E05"/>
    <w:multiLevelType w:val="hybridMultilevel"/>
    <w:tmpl w:val="88E8C95A"/>
    <w:lvl w:ilvl="0" w:tplc="BD7008D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C398E"/>
    <w:multiLevelType w:val="hybridMultilevel"/>
    <w:tmpl w:val="9B823E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BA22CE"/>
    <w:multiLevelType w:val="hybridMultilevel"/>
    <w:tmpl w:val="ABB6EA56"/>
    <w:lvl w:ilvl="0" w:tplc="F59C2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CC0D3D"/>
    <w:multiLevelType w:val="hybridMultilevel"/>
    <w:tmpl w:val="D85CC29A"/>
    <w:lvl w:ilvl="0" w:tplc="0409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68808608">
    <w:abstractNumId w:val="10"/>
  </w:num>
  <w:num w:numId="2" w16cid:durableId="1739354243">
    <w:abstractNumId w:val="2"/>
  </w:num>
  <w:num w:numId="3" w16cid:durableId="1968195921">
    <w:abstractNumId w:val="17"/>
  </w:num>
  <w:num w:numId="4" w16cid:durableId="350910042">
    <w:abstractNumId w:val="19"/>
  </w:num>
  <w:num w:numId="5" w16cid:durableId="362023204">
    <w:abstractNumId w:val="8"/>
  </w:num>
  <w:num w:numId="6" w16cid:durableId="231355208">
    <w:abstractNumId w:val="5"/>
  </w:num>
  <w:num w:numId="7" w16cid:durableId="263466731">
    <w:abstractNumId w:val="7"/>
  </w:num>
  <w:num w:numId="8" w16cid:durableId="1078483600">
    <w:abstractNumId w:val="4"/>
  </w:num>
  <w:num w:numId="9" w16cid:durableId="580413721">
    <w:abstractNumId w:val="6"/>
  </w:num>
  <w:num w:numId="10" w16cid:durableId="1623883325">
    <w:abstractNumId w:val="16"/>
  </w:num>
  <w:num w:numId="11" w16cid:durableId="512302406">
    <w:abstractNumId w:val="9"/>
  </w:num>
  <w:num w:numId="12" w16cid:durableId="83187272">
    <w:abstractNumId w:val="12"/>
  </w:num>
  <w:num w:numId="13" w16cid:durableId="222915501">
    <w:abstractNumId w:val="11"/>
  </w:num>
  <w:num w:numId="14" w16cid:durableId="1521091901">
    <w:abstractNumId w:val="0"/>
  </w:num>
  <w:num w:numId="15" w16cid:durableId="407504132">
    <w:abstractNumId w:val="0"/>
  </w:num>
  <w:num w:numId="16" w16cid:durableId="686907717">
    <w:abstractNumId w:val="15"/>
  </w:num>
  <w:num w:numId="17" w16cid:durableId="226961947">
    <w:abstractNumId w:val="13"/>
  </w:num>
  <w:num w:numId="18" w16cid:durableId="1159544112">
    <w:abstractNumId w:val="1"/>
  </w:num>
  <w:num w:numId="19" w16cid:durableId="1207521757">
    <w:abstractNumId w:val="20"/>
  </w:num>
  <w:num w:numId="20" w16cid:durableId="402991925">
    <w:abstractNumId w:val="3"/>
  </w:num>
  <w:num w:numId="21" w16cid:durableId="829365698">
    <w:abstractNumId w:val="18"/>
  </w:num>
  <w:num w:numId="22" w16cid:durableId="566961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8A"/>
    <w:rsid w:val="0001468A"/>
    <w:rsid w:val="00026FD1"/>
    <w:rsid w:val="00082019"/>
    <w:rsid w:val="000A0502"/>
    <w:rsid w:val="000E3031"/>
    <w:rsid w:val="00124D7D"/>
    <w:rsid w:val="001411A1"/>
    <w:rsid w:val="00174B30"/>
    <w:rsid w:val="00191DF4"/>
    <w:rsid w:val="001C1A15"/>
    <w:rsid w:val="001C482A"/>
    <w:rsid w:val="001D13CC"/>
    <w:rsid w:val="001D348A"/>
    <w:rsid w:val="001E1BDD"/>
    <w:rsid w:val="001E66B7"/>
    <w:rsid w:val="00230D28"/>
    <w:rsid w:val="00241B60"/>
    <w:rsid w:val="002468E2"/>
    <w:rsid w:val="0026719C"/>
    <w:rsid w:val="002830E2"/>
    <w:rsid w:val="00286884"/>
    <w:rsid w:val="00305FE9"/>
    <w:rsid w:val="003871F9"/>
    <w:rsid w:val="00397952"/>
    <w:rsid w:val="00416206"/>
    <w:rsid w:val="00425395"/>
    <w:rsid w:val="00463EB0"/>
    <w:rsid w:val="00484BDB"/>
    <w:rsid w:val="004C3A8D"/>
    <w:rsid w:val="00504D3D"/>
    <w:rsid w:val="00520AAE"/>
    <w:rsid w:val="00563F27"/>
    <w:rsid w:val="00580673"/>
    <w:rsid w:val="00590F67"/>
    <w:rsid w:val="005F5984"/>
    <w:rsid w:val="0063471D"/>
    <w:rsid w:val="006F3762"/>
    <w:rsid w:val="006F5081"/>
    <w:rsid w:val="00704DAD"/>
    <w:rsid w:val="007052C8"/>
    <w:rsid w:val="00711C39"/>
    <w:rsid w:val="00721B51"/>
    <w:rsid w:val="007223A0"/>
    <w:rsid w:val="00766BA4"/>
    <w:rsid w:val="00772EAF"/>
    <w:rsid w:val="0079628A"/>
    <w:rsid w:val="007A63B3"/>
    <w:rsid w:val="008A5984"/>
    <w:rsid w:val="008B438A"/>
    <w:rsid w:val="008E2293"/>
    <w:rsid w:val="008F1330"/>
    <w:rsid w:val="008F691E"/>
    <w:rsid w:val="00914F17"/>
    <w:rsid w:val="0093503E"/>
    <w:rsid w:val="00937093"/>
    <w:rsid w:val="00955D52"/>
    <w:rsid w:val="009565CA"/>
    <w:rsid w:val="009F32FA"/>
    <w:rsid w:val="00A07538"/>
    <w:rsid w:val="00A16608"/>
    <w:rsid w:val="00A5203D"/>
    <w:rsid w:val="00A83AF5"/>
    <w:rsid w:val="00AF4A6D"/>
    <w:rsid w:val="00B073DB"/>
    <w:rsid w:val="00B14900"/>
    <w:rsid w:val="00B14901"/>
    <w:rsid w:val="00B24C18"/>
    <w:rsid w:val="00B4086D"/>
    <w:rsid w:val="00B76588"/>
    <w:rsid w:val="00BB12EB"/>
    <w:rsid w:val="00C841FC"/>
    <w:rsid w:val="00CC725D"/>
    <w:rsid w:val="00CD2E66"/>
    <w:rsid w:val="00D34437"/>
    <w:rsid w:val="00D477FD"/>
    <w:rsid w:val="00D93E90"/>
    <w:rsid w:val="00D95169"/>
    <w:rsid w:val="00DA3B22"/>
    <w:rsid w:val="00DC4442"/>
    <w:rsid w:val="00E1232C"/>
    <w:rsid w:val="00E21D40"/>
    <w:rsid w:val="00E25D01"/>
    <w:rsid w:val="00E4217A"/>
    <w:rsid w:val="00E630CE"/>
    <w:rsid w:val="00E6720B"/>
    <w:rsid w:val="00E8553A"/>
    <w:rsid w:val="00E931C1"/>
    <w:rsid w:val="00F129BC"/>
    <w:rsid w:val="00F32764"/>
    <w:rsid w:val="00F367CB"/>
    <w:rsid w:val="00F477B8"/>
    <w:rsid w:val="00F5115E"/>
    <w:rsid w:val="00F54ABF"/>
    <w:rsid w:val="00F60142"/>
    <w:rsid w:val="00F628E1"/>
    <w:rsid w:val="00FA7714"/>
    <w:rsid w:val="00FB5C09"/>
    <w:rsid w:val="00FB7F45"/>
    <w:rsid w:val="00FC6434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4413F33"/>
  <w15:docId w15:val="{42A663DD-6C65-4F40-82B0-817C55A0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B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B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1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A3B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DA3B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A3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22"/>
    <w:rPr>
      <w:rFonts w:ascii="Segoe UI" w:hAnsi="Segoe UI" w:cs="Segoe UI"/>
      <w:sz w:val="18"/>
      <w:szCs w:val="18"/>
    </w:rPr>
  </w:style>
  <w:style w:type="character" w:styleId="Hyperlink">
    <w:name w:val="Hyperlink"/>
    <w:rsid w:val="00484B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4BDB"/>
    <w:pPr>
      <w:ind w:left="720"/>
      <w:contextualSpacing/>
    </w:pPr>
  </w:style>
  <w:style w:type="character" w:styleId="Emphasis">
    <w:name w:val="Emphasis"/>
    <w:qFormat/>
    <w:rsid w:val="0063471D"/>
    <w:rPr>
      <w:i/>
      <w:iCs/>
    </w:rPr>
  </w:style>
  <w:style w:type="paragraph" w:styleId="Header">
    <w:name w:val="header"/>
    <w:basedOn w:val="Normal"/>
    <w:link w:val="HeaderChar"/>
    <w:rsid w:val="006347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63471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63471D"/>
  </w:style>
  <w:style w:type="paragraph" w:styleId="Footer">
    <w:name w:val="footer"/>
    <w:basedOn w:val="Normal"/>
    <w:link w:val="FooterChar"/>
    <w:uiPriority w:val="99"/>
    <w:unhideWhenUsed/>
    <w:rsid w:val="00FB5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C09"/>
  </w:style>
  <w:style w:type="character" w:customStyle="1" w:styleId="Heading4Char">
    <w:name w:val="Heading 4 Char"/>
    <w:basedOn w:val="DefaultParagraphFont"/>
    <w:link w:val="Heading4"/>
    <w:uiPriority w:val="9"/>
    <w:semiHidden/>
    <w:rsid w:val="00F511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F511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615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90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7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thony.amaro@insead.ed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kaelin@wharton.upenn.ed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ead-wharton.alliance@insead.ed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10" Type="http://schemas.openxmlformats.org/officeDocument/2006/relationships/hyperlink" Target="mailto:lkaelin@wharton.upenn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hanish.puranam@insead.edu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6FB34-158D-4DB2-9895-8410EEDA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INSEAD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Klekotka, Michele</dc:creator>
  <cp:lastModifiedBy>ROYER Pauline</cp:lastModifiedBy>
  <cp:revision>3</cp:revision>
  <cp:lastPrinted>2016-07-07T16:41:00Z</cp:lastPrinted>
  <dcterms:created xsi:type="dcterms:W3CDTF">2025-08-12T13:07:00Z</dcterms:created>
  <dcterms:modified xsi:type="dcterms:W3CDTF">2025-10-09T09:11:00Z</dcterms:modified>
</cp:coreProperties>
</file>