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6271DF" w:rsidRDefault="00162DB6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 xml:space="preserve">Scholarship for </w:t>
      </w:r>
      <w:r w:rsidR="00B042E2"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>Non-traditional Backgrounds</w:t>
      </w:r>
    </w:p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542"/>
      </w:tblGrid>
      <w:tr w:rsidR="006271DF" w:rsidRPr="006271DF" w:rsidTr="00F82F47">
        <w:tc>
          <w:tcPr>
            <w:tcW w:w="3715" w:type="dxa"/>
          </w:tcPr>
          <w:p w:rsidR="006271DF" w:rsidRPr="00F82F47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 xml:space="preserve">Last Name: </w:t>
            </w:r>
          </w:p>
        </w:tc>
        <w:tc>
          <w:tcPr>
            <w:tcW w:w="5542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  <w:tr w:rsidR="006271DF" w:rsidRPr="006271DF" w:rsidTr="00F82F47">
        <w:tc>
          <w:tcPr>
            <w:tcW w:w="3715" w:type="dxa"/>
          </w:tcPr>
          <w:p w:rsidR="006271DF" w:rsidRPr="00F82F47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 xml:space="preserve">First Name: </w:t>
            </w:r>
          </w:p>
        </w:tc>
        <w:tc>
          <w:tcPr>
            <w:tcW w:w="5542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  <w:tr w:rsidR="00543F92" w:rsidRPr="006271DF" w:rsidTr="00F82F47">
        <w:tc>
          <w:tcPr>
            <w:tcW w:w="3715" w:type="dxa"/>
          </w:tcPr>
          <w:p w:rsidR="00543F92" w:rsidRPr="00F82F47" w:rsidRDefault="00543F92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>Section (Asia/Middle East/Europe)</w:t>
            </w:r>
          </w:p>
        </w:tc>
        <w:tc>
          <w:tcPr>
            <w:tcW w:w="5542" w:type="dxa"/>
          </w:tcPr>
          <w:p w:rsidR="00543F92" w:rsidRPr="006271DF" w:rsidRDefault="00543F92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</w:tbl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CC7A76" w:rsidRDefault="00CC7A76" w:rsidP="00CC7A76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Please check the </w:t>
      </w:r>
      <w:hyperlink r:id="rId9" w:history="1">
        <w:r>
          <w:rPr>
            <w:rStyle w:val="Hyperlink"/>
            <w:rFonts w:ascii="Calibri" w:eastAsiaTheme="minorHAnsi" w:hAnsi="Calibri" w:cstheme="minorBidi"/>
            <w:spacing w:val="4"/>
            <w:sz w:val="24"/>
            <w:szCs w:val="22"/>
            <w:lang w:val="en-GB"/>
          </w:rPr>
          <w:t>GEMBA Scholarship website</w:t>
        </w:r>
      </w:hyperlink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 for more information about eligibility, deadline and award amount.</w:t>
      </w:r>
    </w:p>
    <w:p w:rsidR="00CC7A76" w:rsidRDefault="00CC7A76" w:rsidP="00CC7A76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CC7A76" w:rsidRPr="00CC7A76" w:rsidRDefault="00CC7A76" w:rsidP="00CC7A76">
      <w:pPr>
        <w:rPr>
          <w:rFonts w:ascii="Calibri" w:eastAsiaTheme="minorHAnsi" w:hAnsi="Calibri" w:cstheme="minorBidi"/>
          <w:b/>
          <w:color w:val="006E51"/>
          <w:spacing w:val="4"/>
          <w:sz w:val="24"/>
          <w:szCs w:val="22"/>
          <w:lang w:val="en-GB"/>
        </w:rPr>
      </w:pPr>
      <w:r w:rsidRPr="00CC7A76">
        <w:rPr>
          <w:rFonts w:ascii="Calibri" w:eastAsiaTheme="minorHAnsi" w:hAnsi="Calibri" w:cstheme="minorBidi"/>
          <w:b/>
          <w:color w:val="006E51"/>
          <w:spacing w:val="4"/>
          <w:sz w:val="24"/>
          <w:szCs w:val="22"/>
          <w:lang w:val="en-GB"/>
        </w:rPr>
        <w:t>Application process:</w:t>
      </w:r>
    </w:p>
    <w:p w:rsidR="00CC7A76" w:rsidRDefault="00CC7A76" w:rsidP="00CC7A76">
      <w:pPr>
        <w:pStyle w:val="ListParagraph"/>
        <w:numPr>
          <w:ilvl w:val="0"/>
          <w:numId w:val="2"/>
        </w:num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>Write your essay</w:t>
      </w:r>
    </w:p>
    <w:p w:rsidR="00CC7A76" w:rsidRDefault="00CC7A76" w:rsidP="00CC7A76">
      <w:pPr>
        <w:pStyle w:val="ListParagraph"/>
        <w:numPr>
          <w:ilvl w:val="0"/>
          <w:numId w:val="2"/>
        </w:num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>Save the file under your name</w:t>
      </w:r>
    </w:p>
    <w:p w:rsidR="00CC7A76" w:rsidRDefault="00CC7A76" w:rsidP="00CC7A76">
      <w:pPr>
        <w:pStyle w:val="ListParagraph"/>
        <w:numPr>
          <w:ilvl w:val="0"/>
          <w:numId w:val="2"/>
        </w:num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Email it together with your </w:t>
      </w:r>
      <w:hyperlink r:id="rId10" w:history="1">
        <w:r>
          <w:rPr>
            <w:rStyle w:val="Hyperlink"/>
            <w:rFonts w:ascii="Calibri" w:eastAsiaTheme="minorHAnsi" w:hAnsi="Calibri" w:cstheme="minorBidi"/>
            <w:spacing w:val="4"/>
            <w:sz w:val="24"/>
            <w:szCs w:val="22"/>
            <w:lang w:val="en-GB"/>
          </w:rPr>
          <w:t>financial profile</w:t>
        </w:r>
      </w:hyperlink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 to </w:t>
      </w:r>
      <w:hyperlink r:id="rId11" w:history="1">
        <w:r>
          <w:rPr>
            <w:rStyle w:val="Hyperlink"/>
            <w:rFonts w:ascii="Calibri" w:eastAsiaTheme="minorHAnsi" w:hAnsi="Calibri" w:cstheme="minorBidi"/>
            <w:spacing w:val="4"/>
            <w:sz w:val="24"/>
            <w:szCs w:val="22"/>
            <w:lang w:val="en-GB"/>
          </w:rPr>
          <w:t>EMBA.ScholarshipCommittee@insead.edu</w:t>
        </w:r>
      </w:hyperlink>
    </w:p>
    <w:p w:rsidR="00CC7A76" w:rsidRDefault="00CC7A76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CC7A76" w:rsidRDefault="00CC7A76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</w:p>
    <w:p w:rsidR="00CC7A76" w:rsidRDefault="00CC7A76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</w:p>
    <w:p w:rsidR="00F82F47" w:rsidRPr="00F82F47" w:rsidRDefault="00F82F47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  <w:r w:rsidRPr="00F82F47"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  <w:t>Description</w:t>
      </w:r>
    </w:p>
    <w:p w:rsidR="00F82F47" w:rsidRPr="00660871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One of the INSEAD GEMBA objectives is to establish a platform for people from a multitude of cultural and professional backgrounds to congregate and learn. The INSEAD GEMBA seeks motivated leaders working in public service, NGOs, not-for-profit and educational institutions, scientists, journalists, medical practitioners, military officers, architects, etc.</w:t>
      </w:r>
      <w:r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, and the</w:t>
      </w:r>
      <w:r w:rsidRPr="00F82F47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 </w:t>
      </w: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INSEAD GEMBA Scholarship for Non-traditional Backgrounds aims to encourage and help those from atypical backgrounds attend the INSEAD GEMBA Programme. </w:t>
      </w:r>
    </w:p>
    <w:p w:rsidR="00F82F47" w:rsidRPr="00660871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p w:rsidR="00F82F47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By helping to increase the number of attendees with non-traditional backgrounds, the scholarship aims to increase the professional diversity of the School and hence the richness of the academic experience for all the participants. The scholarship will cover a portion of the tuition costs and will be awarded based on</w:t>
      </w:r>
      <w:r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 merit. However, financial need </w:t>
      </w: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will also be factored in the evaluation process. </w:t>
      </w:r>
    </w:p>
    <w:p w:rsidR="00F82F47" w:rsidRPr="00CD04FB" w:rsidRDefault="00F82F47" w:rsidP="00660871">
      <w:pPr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p w:rsidR="00F82F47" w:rsidRDefault="00F82F47" w:rsidP="006271DF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</w:p>
    <w:p w:rsidR="00F82F47" w:rsidRDefault="00F82F47" w:rsidP="00654C12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CC7A76" w:rsidRDefault="00CC7A76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</w:p>
    <w:p w:rsidR="00CC7A76" w:rsidRDefault="00CC7A76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</w:p>
    <w:p w:rsidR="00CC7A76" w:rsidRDefault="00CC7A76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</w:p>
    <w:p w:rsidR="00F82F47" w:rsidRPr="00F82F47" w:rsidRDefault="00F82F47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  <w:r w:rsidRPr="00F82F47"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  <w:t>Essay topic</w:t>
      </w:r>
    </w:p>
    <w:p w:rsidR="00F82F47" w:rsidRPr="00AD684D" w:rsidRDefault="00F82F47" w:rsidP="006271DF">
      <w:pPr>
        <w:spacing w:line="276" w:lineRule="auto"/>
        <w:rPr>
          <w:rFonts w:ascii="Calibri" w:eastAsiaTheme="minorHAnsi" w:hAnsi="Calibri"/>
          <w:i/>
          <w:spacing w:val="0"/>
          <w:sz w:val="24"/>
          <w:szCs w:val="24"/>
          <w:lang w:val="en-GB"/>
        </w:rPr>
      </w:pPr>
      <w:r w:rsidRPr="00AD684D">
        <w:rPr>
          <w:rFonts w:ascii="Calibri" w:eastAsiaTheme="minorHAnsi" w:hAnsi="Calibri"/>
          <w:i/>
          <w:spacing w:val="0"/>
          <w:sz w:val="24"/>
          <w:szCs w:val="24"/>
          <w:lang w:val="en-GB"/>
        </w:rPr>
        <w:t>Please address the following questions (500 words):</w:t>
      </w:r>
    </w:p>
    <w:p w:rsidR="00F82F47" w:rsidRDefault="00F82F47" w:rsidP="00F77287">
      <w:pPr>
        <w:rPr>
          <w:rFonts w:ascii="Calibri" w:eastAsiaTheme="minorHAnsi" w:hAnsi="Calibri" w:cstheme="minorBidi"/>
          <w:spacing w:val="0"/>
          <w:sz w:val="24"/>
          <w:szCs w:val="22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Demonstrate why you believe your background is unusual, non-traditional or different and why you merit a scholarship for non-traditional backgrounds.  What cont</w:t>
      </w:r>
      <w:r w:rsidR="00CC7A76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ribution will you make to your c</w:t>
      </w:r>
      <w:bookmarkStart w:id="0" w:name="_GoBack"/>
      <w:bookmarkEnd w:id="0"/>
      <w:r w:rsidRPr="00660871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lass?</w:t>
      </w:r>
    </w:p>
    <w:p w:rsidR="00F82F47" w:rsidRPr="00F77287" w:rsidRDefault="00F82F47" w:rsidP="00F77287">
      <w:pPr>
        <w:rPr>
          <w:rFonts w:ascii="Calibri" w:eastAsiaTheme="minorHAnsi" w:hAnsi="Calibri" w:cstheme="minorBidi"/>
          <w:spacing w:val="0"/>
          <w:sz w:val="24"/>
          <w:szCs w:val="22"/>
          <w:lang w:val="en-GB"/>
        </w:rPr>
      </w:pPr>
    </w:p>
    <w:p w:rsidR="006271DF" w:rsidRDefault="006271DF" w:rsidP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</w:p>
    <w:p w:rsidR="006271DF" w:rsidRDefault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  <w: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  <w:br w:type="page"/>
      </w:r>
    </w:p>
    <w:p w:rsidR="006271DF" w:rsidRDefault="006271DF" w:rsidP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</w:p>
    <w:sectPr w:rsidR="006271DF" w:rsidSect="00F82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75" w:rsidRDefault="00647875" w:rsidP="00DA7EAC">
      <w:pPr>
        <w:pStyle w:val="Heading1"/>
      </w:pPr>
      <w:r>
        <w:separator/>
      </w:r>
    </w:p>
  </w:endnote>
  <w:endnote w:type="continuationSeparator" w:id="0">
    <w:p w:rsidR="00647875" w:rsidRDefault="0064787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03927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7" w:rsidRPr="00F82F47" w:rsidRDefault="00F82F47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F82F47">
          <w:rPr>
            <w:rFonts w:asciiTheme="minorHAnsi" w:hAnsiTheme="minorHAnsi"/>
            <w:sz w:val="18"/>
            <w:szCs w:val="18"/>
          </w:rPr>
          <w:t>INSEAD GEMBA Scholarship for Non-traditional Background</w:t>
        </w:r>
        <w:r>
          <w:rPr>
            <w:rFonts w:asciiTheme="minorHAnsi" w:hAnsiTheme="minorHAnsi"/>
            <w:sz w:val="18"/>
            <w:szCs w:val="18"/>
          </w:rPr>
          <w:t>s</w:t>
        </w:r>
      </w:p>
    </w:sdtContent>
  </w:sdt>
  <w:p w:rsidR="00B31317" w:rsidRDefault="00B31317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75" w:rsidRDefault="00647875" w:rsidP="00DA7EAC">
      <w:pPr>
        <w:pStyle w:val="Heading1"/>
      </w:pPr>
      <w:r>
        <w:separator/>
      </w:r>
    </w:p>
  </w:footnote>
  <w:footnote w:type="continuationSeparator" w:id="0">
    <w:p w:rsidR="00647875" w:rsidRDefault="00647875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5C" w:rsidRDefault="00F82F47" w:rsidP="00F82F47">
    <w:pPr>
      <w:pStyle w:val="Header"/>
      <w:jc w:val="right"/>
    </w:pPr>
    <w:r>
      <w:rPr>
        <w:rFonts w:ascii="Calibri" w:eastAsiaTheme="minorHAnsi" w:hAnsi="Calibri" w:cstheme="minorBidi"/>
        <w:b/>
        <w:noProof/>
        <w:spacing w:val="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-57150</wp:posOffset>
          </wp:positionV>
          <wp:extent cx="1524000" cy="815340"/>
          <wp:effectExtent l="0" t="0" r="0" b="3810"/>
          <wp:wrapTight wrapText="bothSides">
            <wp:wrapPolygon edited="0">
              <wp:start x="0" y="0"/>
              <wp:lineTo x="0" y="21196"/>
              <wp:lineTo x="21330" y="21196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ead 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B5C" w:rsidRPr="00F82F47">
      <w:rPr>
        <w:rFonts w:ascii="Calibri" w:eastAsiaTheme="minorHAnsi" w:hAnsi="Calibri" w:cstheme="minorBidi"/>
        <w:b/>
        <w:spacing w:val="0"/>
        <w:sz w:val="40"/>
        <w:szCs w:val="40"/>
        <w:lang w:val="en-GB"/>
      </w:rPr>
      <w:t xml:space="preserve">Global Executive </w:t>
    </w:r>
    <w:r>
      <w:rPr>
        <w:rFonts w:ascii="Calibri" w:eastAsiaTheme="minorHAnsi" w:hAnsi="Calibri" w:cstheme="minorBidi"/>
        <w:b/>
        <w:spacing w:val="0"/>
        <w:sz w:val="40"/>
        <w:szCs w:val="40"/>
        <w:lang w:val="en-GB"/>
      </w:rPr>
      <w:t>MBA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6"/>
    <w:rsid w:val="00017261"/>
    <w:rsid w:val="00017DD1"/>
    <w:rsid w:val="00023A4F"/>
    <w:rsid w:val="000332AD"/>
    <w:rsid w:val="00034E13"/>
    <w:rsid w:val="00046106"/>
    <w:rsid w:val="000470E6"/>
    <w:rsid w:val="00085595"/>
    <w:rsid w:val="000A61C8"/>
    <w:rsid w:val="000C0676"/>
    <w:rsid w:val="000C3395"/>
    <w:rsid w:val="000F0D92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90F40"/>
    <w:rsid w:val="001A7E81"/>
    <w:rsid w:val="001C6A28"/>
    <w:rsid w:val="001D618A"/>
    <w:rsid w:val="001E4785"/>
    <w:rsid w:val="001F7A95"/>
    <w:rsid w:val="00201361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337A2"/>
    <w:rsid w:val="003512F7"/>
    <w:rsid w:val="00351412"/>
    <w:rsid w:val="003534B5"/>
    <w:rsid w:val="00355ABE"/>
    <w:rsid w:val="00366276"/>
    <w:rsid w:val="00380244"/>
    <w:rsid w:val="00384215"/>
    <w:rsid w:val="003E7811"/>
    <w:rsid w:val="00415F5F"/>
    <w:rsid w:val="00417625"/>
    <w:rsid w:val="0042038C"/>
    <w:rsid w:val="00434501"/>
    <w:rsid w:val="0043530F"/>
    <w:rsid w:val="00452505"/>
    <w:rsid w:val="004602A1"/>
    <w:rsid w:val="00461DCB"/>
    <w:rsid w:val="0046276C"/>
    <w:rsid w:val="00463919"/>
    <w:rsid w:val="00491A66"/>
    <w:rsid w:val="004C0F10"/>
    <w:rsid w:val="004C1A58"/>
    <w:rsid w:val="004C366A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3F92"/>
    <w:rsid w:val="0054754E"/>
    <w:rsid w:val="0056338C"/>
    <w:rsid w:val="00563578"/>
    <w:rsid w:val="0059181B"/>
    <w:rsid w:val="005D07BD"/>
    <w:rsid w:val="005D4280"/>
    <w:rsid w:val="005D6072"/>
    <w:rsid w:val="005E60F2"/>
    <w:rsid w:val="006271DF"/>
    <w:rsid w:val="006376A0"/>
    <w:rsid w:val="00647875"/>
    <w:rsid w:val="006545A4"/>
    <w:rsid w:val="00654C12"/>
    <w:rsid w:val="00660871"/>
    <w:rsid w:val="006638AD"/>
    <w:rsid w:val="00671993"/>
    <w:rsid w:val="00682713"/>
    <w:rsid w:val="007005ED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7FD7"/>
    <w:rsid w:val="008B7981"/>
    <w:rsid w:val="008C04B3"/>
    <w:rsid w:val="00903B5C"/>
    <w:rsid w:val="00911F96"/>
    <w:rsid w:val="00932D09"/>
    <w:rsid w:val="009622B2"/>
    <w:rsid w:val="009B4DF1"/>
    <w:rsid w:val="009D04DF"/>
    <w:rsid w:val="009E2B53"/>
    <w:rsid w:val="009F58BB"/>
    <w:rsid w:val="00A3235A"/>
    <w:rsid w:val="00A41E64"/>
    <w:rsid w:val="00A4373B"/>
    <w:rsid w:val="00A85E6D"/>
    <w:rsid w:val="00AA258C"/>
    <w:rsid w:val="00AC087E"/>
    <w:rsid w:val="00AD684D"/>
    <w:rsid w:val="00AD735F"/>
    <w:rsid w:val="00AE1F72"/>
    <w:rsid w:val="00AF093D"/>
    <w:rsid w:val="00AF1A3A"/>
    <w:rsid w:val="00B0325A"/>
    <w:rsid w:val="00B042E2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D4571"/>
    <w:rsid w:val="00BE001D"/>
    <w:rsid w:val="00BE09D6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A76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F1BA0"/>
    <w:rsid w:val="00E11AEF"/>
    <w:rsid w:val="00E1697D"/>
    <w:rsid w:val="00E16E6A"/>
    <w:rsid w:val="00E33DC8"/>
    <w:rsid w:val="00E630EB"/>
    <w:rsid w:val="00E75AE6"/>
    <w:rsid w:val="00E80215"/>
    <w:rsid w:val="00E86053"/>
    <w:rsid w:val="00EB48BB"/>
    <w:rsid w:val="00EB52A5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82F4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basedOn w:val="DefaultParagraphFont"/>
    <w:unhideWhenUsed/>
    <w:rsid w:val="00CC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basedOn w:val="DefaultParagraphFont"/>
    <w:unhideWhenUsed/>
    <w:rsid w:val="00CC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BA.ScholarshipCommittee@insead.edu?subject=INSEAD%20GEMBA%20Alumni%20Scholarship%20for%20Wom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sead.edu/sites/default/files/assets/dept/mp/emba/docs/scholarships/INSEAD-GEMBA-Scholarship-Financial-profile-0517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sead.edu/master-programmes/gemba/financing/insead-scholarship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1BC9-0F3E-4EEC-BCB7-E5144A35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Christine Manipur</cp:lastModifiedBy>
  <cp:revision>2</cp:revision>
  <cp:lastPrinted>2014-07-04T13:47:00Z</cp:lastPrinted>
  <dcterms:created xsi:type="dcterms:W3CDTF">2018-02-15T01:30:00Z</dcterms:created>
  <dcterms:modified xsi:type="dcterms:W3CDTF">2018-02-15T01:30:00Z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